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Pr="00110F28" w:rsidRDefault="00C97343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Schedule II B</w:t>
      </w:r>
      <w:bookmarkStart w:id="0" w:name="_GoBack"/>
      <w:bookmarkEnd w:id="0"/>
      <w:r w:rsidR="0042500E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Group B</w:t>
      </w:r>
    </w:p>
    <w:p w:rsidR="00415E69" w:rsidRPr="00110F28" w:rsidRDefault="00415E69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10F28">
        <w:rPr>
          <w:rFonts w:asciiTheme="minorHAnsi" w:hAnsiTheme="minorHAnsi" w:cstheme="minorHAnsi"/>
          <w:b/>
          <w:sz w:val="22"/>
          <w:szCs w:val="22"/>
          <w:u w:val="single"/>
        </w:rPr>
        <w:t>Distance less than 500Kms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110F28"/>
    <w:rsid w:val="00332DAB"/>
    <w:rsid w:val="00415E69"/>
    <w:rsid w:val="0042500E"/>
    <w:rsid w:val="00AF6985"/>
    <w:rsid w:val="00B169F6"/>
    <w:rsid w:val="00C9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98DF2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>bhelhyd.co.in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6</cp:revision>
  <dcterms:created xsi:type="dcterms:W3CDTF">2020-01-23T08:33:00Z</dcterms:created>
  <dcterms:modified xsi:type="dcterms:W3CDTF">2020-01-23T08:45:00Z</dcterms:modified>
</cp:coreProperties>
</file>